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0F6F8087"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F322BE">
        <w:rPr>
          <w:rFonts w:ascii="Arial" w:hAnsi="Arial" w:cs="Arial"/>
        </w:rPr>
        <w:t>6</w:t>
      </w:r>
      <w:r w:rsidR="009C27E5">
        <w:rPr>
          <w:rFonts w:ascii="Arial" w:hAnsi="Arial" w:cs="Arial"/>
        </w:rPr>
        <w:t>9</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4C585D9B" w14:textId="7E10C1BB" w:rsidR="00143EA4" w:rsidRPr="00143EA4" w:rsidRDefault="006571B0" w:rsidP="00143EA4">
      <w:pPr>
        <w:pStyle w:val="StandardWeb"/>
        <w:spacing w:line="360" w:lineRule="auto"/>
        <w:rPr>
          <w:rFonts w:ascii="Arial" w:hAnsi="Arial" w:cs="Arial"/>
          <w:b/>
          <w:bCs/>
          <w:sz w:val="32"/>
          <w:szCs w:val="32"/>
        </w:rPr>
      </w:pPr>
      <w:r>
        <w:rPr>
          <w:rFonts w:ascii="Arial" w:hAnsi="Arial" w:cs="Arial"/>
          <w:b/>
          <w:bCs/>
          <w:sz w:val="32"/>
          <w:szCs w:val="32"/>
        </w:rPr>
        <w:t>Performance-Boost und mehr Flexibilität für High-End-Lasersensoren</w:t>
      </w:r>
    </w:p>
    <w:p w14:paraId="08B10B81" w14:textId="77777777" w:rsidR="006571B0" w:rsidRDefault="006571B0" w:rsidP="00704A45">
      <w:pPr>
        <w:pStyle w:val="StandardWeb"/>
        <w:spacing w:line="360" w:lineRule="auto"/>
        <w:rPr>
          <w:rFonts w:ascii="Arial" w:hAnsi="Arial" w:cs="Arial"/>
          <w:b/>
          <w:sz w:val="22"/>
          <w:szCs w:val="22"/>
        </w:rPr>
      </w:pPr>
      <w:r w:rsidRPr="006571B0">
        <w:rPr>
          <w:rFonts w:ascii="Arial" w:hAnsi="Arial" w:cs="Arial"/>
          <w:b/>
          <w:sz w:val="22"/>
          <w:szCs w:val="22"/>
        </w:rPr>
        <w:t>Der Lasertriangulationssensor optoNCDT 5500 wurde gezielt erweitert: Gesteigerte Performance und ein Geschwindigkeits-Boost mit nun 150 kHz sowie neue Feldbus-Varianten mit integrierter Industrial-Ethernet-Schnittstelle und ein zusätzlicher Messbereich von 50 mm eröffnen neue Möglichkeiten für anspruchsvolle Automatisierungsaufgaben.</w:t>
      </w:r>
    </w:p>
    <w:p w14:paraId="029C0458" w14:textId="7379845F" w:rsidR="006571B0" w:rsidRPr="006571B0" w:rsidRDefault="006571B0" w:rsidP="006571B0">
      <w:pPr>
        <w:pStyle w:val="StandardWeb"/>
        <w:spacing w:line="360" w:lineRule="auto"/>
        <w:rPr>
          <w:rFonts w:ascii="Arial" w:hAnsi="Arial" w:cs="Arial"/>
          <w:bCs/>
          <w:sz w:val="22"/>
          <w:szCs w:val="22"/>
        </w:rPr>
      </w:pPr>
      <w:r w:rsidRPr="006571B0">
        <w:rPr>
          <w:rFonts w:ascii="Arial" w:hAnsi="Arial" w:cs="Arial"/>
          <w:bCs/>
          <w:sz w:val="22"/>
          <w:szCs w:val="22"/>
        </w:rPr>
        <w:t>Der High-Performance-Lasersensor optoNCDT 5500 erhält mehrere wichtige Leistungsoptimierungen und Erweiterungen. Der Sensor erreicht nun eine Messrate von bis zu 150 kHz über den vollen Messbereich und ist damit der schnellste Lasertriangulationssensor der Welt, der diese Messrate ohne Einschränkung des Messbereichs bietet. Die verbesserte Reproduzierbarkeit von unter 0,04 µm gewährleistet maximale Präzision, während die gesteigerte Fremdlichtbeständigkeit von bis zu 200.000 Lux und Temperaturstabilität von bis zu ± 0,008 % d.M. / K für konstant zuverlässige Messwerte sorgen. Die Baureihe steht jetzt auch mit einem zusätzlichen Messbereich von 50 mm und neuen Feldbus-Varianten mit integrierter Industrial-Ethernet-Schnittstelle zur Verfügung. Damit ist der optoNCDT 5500 noch besser für anspruchsvolle, dynamische und hochpräzise Messaufgaben in modernen Automatisierungsumgebungen geeignet.</w:t>
      </w:r>
    </w:p>
    <w:p w14:paraId="365F64B5" w14:textId="77777777" w:rsidR="006571B0" w:rsidRPr="006571B0" w:rsidRDefault="006571B0" w:rsidP="006571B0">
      <w:pPr>
        <w:pStyle w:val="StandardWeb"/>
        <w:spacing w:line="360" w:lineRule="auto"/>
        <w:rPr>
          <w:rFonts w:ascii="Arial" w:hAnsi="Arial" w:cs="Arial"/>
          <w:bCs/>
          <w:sz w:val="22"/>
          <w:szCs w:val="22"/>
        </w:rPr>
      </w:pPr>
      <w:r w:rsidRPr="006571B0">
        <w:rPr>
          <w:rFonts w:ascii="Arial" w:hAnsi="Arial" w:cs="Arial"/>
          <w:b/>
          <w:bCs/>
          <w:sz w:val="22"/>
          <w:szCs w:val="22"/>
        </w:rPr>
        <w:t>Direkte Feldbusanbindung für maximale Performance</w:t>
      </w:r>
    </w:p>
    <w:p w14:paraId="5B72D292" w14:textId="77777777" w:rsidR="006571B0" w:rsidRDefault="006571B0" w:rsidP="006571B0">
      <w:pPr>
        <w:pStyle w:val="StandardWeb"/>
        <w:spacing w:line="360" w:lineRule="auto"/>
        <w:rPr>
          <w:rFonts w:ascii="Arial" w:hAnsi="Arial" w:cs="Arial"/>
          <w:bCs/>
          <w:sz w:val="22"/>
          <w:szCs w:val="22"/>
        </w:rPr>
      </w:pPr>
      <w:r w:rsidRPr="006571B0">
        <w:rPr>
          <w:rFonts w:ascii="Arial" w:hAnsi="Arial" w:cs="Arial"/>
          <w:bCs/>
          <w:sz w:val="22"/>
          <w:szCs w:val="22"/>
        </w:rPr>
        <w:t xml:space="preserve">Besonders im Bereich der Anbindung und Variantenvielfalt bietet der optoNCDT 5500 nun mehr Flexibilität. Je nach Modell stehen PROFINET oder EtherCAT direkt am Sensor zur Verfügung, sodass sich die volle Sensorleistung ohne zusätzliches Schnittstellenmodul in die SPS einbinden lässt. Das reduziert Installations- und Verdrahtungsaufwand und ermöglicht Echtzeit-Daten ohne </w:t>
      </w:r>
    </w:p>
    <w:p w14:paraId="5E00A443" w14:textId="77777777" w:rsidR="006571B0" w:rsidRDefault="006571B0" w:rsidP="006571B0">
      <w:pPr>
        <w:pStyle w:val="StandardWeb"/>
        <w:spacing w:line="360" w:lineRule="auto"/>
        <w:rPr>
          <w:rFonts w:ascii="Arial" w:hAnsi="Arial" w:cs="Arial"/>
          <w:bCs/>
          <w:sz w:val="22"/>
          <w:szCs w:val="22"/>
        </w:rPr>
      </w:pPr>
    </w:p>
    <w:p w14:paraId="7FBC813F" w14:textId="77777777" w:rsidR="006571B0" w:rsidRDefault="006571B0" w:rsidP="006571B0">
      <w:pPr>
        <w:pStyle w:val="StandardWeb"/>
        <w:spacing w:line="360" w:lineRule="auto"/>
        <w:rPr>
          <w:rFonts w:ascii="Arial" w:hAnsi="Arial" w:cs="Arial"/>
          <w:bCs/>
          <w:sz w:val="22"/>
          <w:szCs w:val="22"/>
        </w:rPr>
      </w:pPr>
    </w:p>
    <w:p w14:paraId="04A74B34" w14:textId="59AA9254" w:rsidR="006571B0" w:rsidRPr="006571B0" w:rsidRDefault="006571B0" w:rsidP="006571B0">
      <w:pPr>
        <w:pStyle w:val="StandardWeb"/>
        <w:spacing w:line="360" w:lineRule="auto"/>
        <w:rPr>
          <w:rFonts w:ascii="Arial" w:hAnsi="Arial" w:cs="Arial"/>
          <w:bCs/>
          <w:sz w:val="22"/>
          <w:szCs w:val="22"/>
        </w:rPr>
      </w:pPr>
      <w:r w:rsidRPr="006571B0">
        <w:rPr>
          <w:rFonts w:ascii="Arial" w:hAnsi="Arial" w:cs="Arial"/>
          <w:bCs/>
          <w:sz w:val="22"/>
          <w:szCs w:val="22"/>
        </w:rPr>
        <w:t>Zeitverzögerung. Die Parametrierung kann direkt über Industrial Ethernet erfolgen oder über das intuitive Webinterface. Für sehr schnelle Messaufgaben bietet der Sensor zudem eine Oversampling-Funktion. Damit lassen sich Messdaten – abhängig vom Feldbus – bis zu 20-mal schneller aufnehmen bzw. übertragen, als es die Buszykluszeit ermöglicht. Der optoNCDT 5500-PROFINET unterstützt zusätzlich PROFINET IRT (Isochronous Real-Time) für eine hochpräzise und deterministische Datenübertragung. Damit eignet sich der Sensor optimal für hochdynamische Anwendungen mit höchsten Anforderungen an Präzision und Echtzeitfähigkeit.</w:t>
      </w:r>
    </w:p>
    <w:p w14:paraId="20FCAD09" w14:textId="77777777" w:rsidR="006571B0" w:rsidRPr="006571B0" w:rsidRDefault="006571B0" w:rsidP="006571B0">
      <w:pPr>
        <w:pStyle w:val="StandardWeb"/>
        <w:spacing w:line="360" w:lineRule="auto"/>
        <w:rPr>
          <w:rFonts w:ascii="Arial" w:hAnsi="Arial" w:cs="Arial"/>
          <w:bCs/>
          <w:sz w:val="22"/>
          <w:szCs w:val="22"/>
        </w:rPr>
      </w:pPr>
      <w:r w:rsidRPr="006571B0">
        <w:rPr>
          <w:rFonts w:ascii="Arial" w:hAnsi="Arial" w:cs="Arial"/>
          <w:b/>
          <w:bCs/>
          <w:sz w:val="22"/>
          <w:szCs w:val="22"/>
        </w:rPr>
        <w:t>Neuer Messbereich für mittlere Arbeitsabstände</w:t>
      </w:r>
    </w:p>
    <w:p w14:paraId="1886ED04" w14:textId="77777777" w:rsidR="006571B0" w:rsidRPr="006571B0" w:rsidRDefault="006571B0" w:rsidP="006571B0">
      <w:pPr>
        <w:pStyle w:val="StandardWeb"/>
        <w:spacing w:line="360" w:lineRule="auto"/>
        <w:rPr>
          <w:rFonts w:ascii="Arial" w:hAnsi="Arial" w:cs="Arial"/>
          <w:bCs/>
          <w:sz w:val="22"/>
          <w:szCs w:val="22"/>
        </w:rPr>
      </w:pPr>
      <w:r w:rsidRPr="006571B0">
        <w:rPr>
          <w:rFonts w:ascii="Arial" w:hAnsi="Arial" w:cs="Arial"/>
          <w:bCs/>
          <w:sz w:val="22"/>
          <w:szCs w:val="22"/>
        </w:rPr>
        <w:t>Mit dem neuen Messbereich von 50 mm deckt der High-Performance-Lasersensor nun auch Anwendungen ab, bei denen ein mittlerer Arbeitsabstand gefordert ist – etwa in der Qualitätskontrolle, Robotik und industriellen Automatisierung. Die optoNCDT 5500 Sensoren sind jetzt mit Messbereichen von 10, 25, 50, 100 und 200 mm erhältlich und verfügen jeweils über einen Standardmessbereich sowie einen erweiterten Messbereich, wodurch das Einsatzspektrum deutlich erweitert wird.</w:t>
      </w:r>
    </w:p>
    <w:p w14:paraId="22CDE736" w14:textId="24068B0E"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130FAC">
        <w:rPr>
          <w:rFonts w:ascii="Arial" w:hAnsi="Arial" w:cs="Arial"/>
          <w:i/>
          <w:sz w:val="22"/>
          <w:szCs w:val="22"/>
          <w:lang w:eastAsia="en-US"/>
        </w:rPr>
        <w:t>2</w:t>
      </w:r>
      <w:r w:rsidR="00F85CA6">
        <w:rPr>
          <w:rFonts w:ascii="Arial" w:hAnsi="Arial" w:cs="Arial"/>
          <w:i/>
          <w:sz w:val="22"/>
          <w:szCs w:val="22"/>
          <w:lang w:eastAsia="en-US"/>
        </w:rPr>
        <w:t>.</w:t>
      </w:r>
      <w:r w:rsidR="006571B0">
        <w:rPr>
          <w:rFonts w:ascii="Arial" w:hAnsi="Arial" w:cs="Arial"/>
          <w:i/>
          <w:sz w:val="22"/>
          <w:szCs w:val="22"/>
          <w:lang w:eastAsia="en-US"/>
        </w:rPr>
        <w:t>8</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F8A71E5" w14:textId="77777777" w:rsidR="006571B0" w:rsidRDefault="006571B0" w:rsidP="00D73B30">
      <w:pPr>
        <w:pStyle w:val="StandardWeb"/>
        <w:spacing w:line="360" w:lineRule="auto"/>
        <w:ind w:left="3540" w:firstLine="708"/>
        <w:rPr>
          <w:rFonts w:ascii="Arial" w:hAnsi="Arial" w:cs="Arial"/>
          <w:i/>
          <w:sz w:val="22"/>
          <w:szCs w:val="22"/>
          <w:lang w:eastAsia="en-US"/>
        </w:rPr>
      </w:pPr>
    </w:p>
    <w:p w14:paraId="12E8C0AE" w14:textId="77777777" w:rsidR="006571B0" w:rsidRDefault="006571B0" w:rsidP="00D73B30">
      <w:pPr>
        <w:pStyle w:val="StandardWeb"/>
        <w:spacing w:line="360" w:lineRule="auto"/>
        <w:ind w:left="3540" w:firstLine="708"/>
        <w:rPr>
          <w:rFonts w:ascii="Arial" w:hAnsi="Arial" w:cs="Arial"/>
          <w:i/>
          <w:sz w:val="22"/>
          <w:szCs w:val="22"/>
          <w:lang w:eastAsia="en-US"/>
        </w:rPr>
      </w:pPr>
    </w:p>
    <w:p w14:paraId="2A72E4D7" w14:textId="77777777" w:rsidR="006571B0" w:rsidRDefault="006571B0" w:rsidP="00D73B30">
      <w:pPr>
        <w:pStyle w:val="StandardWeb"/>
        <w:spacing w:line="360" w:lineRule="auto"/>
        <w:ind w:left="3540" w:firstLine="708"/>
        <w:rPr>
          <w:rFonts w:ascii="Arial" w:hAnsi="Arial" w:cs="Arial"/>
          <w:i/>
          <w:sz w:val="22"/>
          <w:szCs w:val="22"/>
          <w:lang w:eastAsia="en-US"/>
        </w:rPr>
      </w:pPr>
    </w:p>
    <w:p w14:paraId="6C323702" w14:textId="77777777" w:rsidR="006571B0" w:rsidRDefault="006571B0" w:rsidP="00D73B30">
      <w:pPr>
        <w:pStyle w:val="StandardWeb"/>
        <w:spacing w:line="360" w:lineRule="auto"/>
        <w:ind w:left="3540" w:firstLine="708"/>
        <w:rPr>
          <w:rFonts w:ascii="Arial" w:hAnsi="Arial" w:cs="Arial"/>
          <w:i/>
          <w:sz w:val="22"/>
          <w:szCs w:val="22"/>
          <w:lang w:eastAsia="en-US"/>
        </w:rPr>
      </w:pPr>
    </w:p>
    <w:p w14:paraId="7535FFB9" w14:textId="77777777" w:rsidR="006571B0" w:rsidRDefault="006571B0" w:rsidP="00D73B30">
      <w:pPr>
        <w:pStyle w:val="StandardWeb"/>
        <w:spacing w:line="360" w:lineRule="auto"/>
        <w:ind w:left="3540" w:firstLine="708"/>
        <w:rPr>
          <w:rFonts w:ascii="Arial" w:hAnsi="Arial" w:cs="Arial"/>
          <w:i/>
          <w:sz w:val="22"/>
          <w:szCs w:val="22"/>
          <w:lang w:eastAsia="en-US"/>
        </w:rPr>
      </w:pPr>
    </w:p>
    <w:p w14:paraId="280930DC" w14:textId="77777777" w:rsidR="006571B0" w:rsidRDefault="006571B0" w:rsidP="00D73B30">
      <w:pPr>
        <w:pStyle w:val="StandardWeb"/>
        <w:spacing w:line="360" w:lineRule="auto"/>
        <w:ind w:left="3540" w:firstLine="708"/>
        <w:rPr>
          <w:rFonts w:ascii="Arial" w:hAnsi="Arial" w:cs="Arial"/>
          <w:i/>
          <w:sz w:val="22"/>
          <w:szCs w:val="22"/>
          <w:lang w:eastAsia="en-US"/>
        </w:rPr>
      </w:pPr>
    </w:p>
    <w:p w14:paraId="4BD5718B" w14:textId="77777777" w:rsidR="006571B0" w:rsidRDefault="006571B0" w:rsidP="00D73B30">
      <w:pPr>
        <w:pStyle w:val="StandardWeb"/>
        <w:spacing w:line="360" w:lineRule="auto"/>
        <w:ind w:left="3540" w:firstLine="708"/>
        <w:rPr>
          <w:rFonts w:ascii="Arial" w:hAnsi="Arial" w:cs="Arial"/>
          <w:i/>
          <w:sz w:val="22"/>
          <w:szCs w:val="22"/>
          <w:lang w:eastAsia="en-US"/>
        </w:rPr>
      </w:pPr>
    </w:p>
    <w:p w14:paraId="639A0A82" w14:textId="77777777" w:rsidR="006571B0" w:rsidRDefault="006571B0" w:rsidP="00D73B30">
      <w:pPr>
        <w:pStyle w:val="StandardWeb"/>
        <w:spacing w:line="360" w:lineRule="auto"/>
        <w:ind w:left="3540" w:firstLine="708"/>
        <w:rPr>
          <w:rFonts w:ascii="Arial" w:hAnsi="Arial" w:cs="Arial"/>
          <w:i/>
          <w:sz w:val="22"/>
          <w:szCs w:val="22"/>
          <w:lang w:eastAsia="en-US"/>
        </w:rPr>
      </w:pPr>
    </w:p>
    <w:p w14:paraId="502BD5F0" w14:textId="4942F217" w:rsidR="006256DF" w:rsidRPr="006571B0" w:rsidRDefault="006571B0" w:rsidP="00937FED">
      <w:pPr>
        <w:pStyle w:val="StandardWeb"/>
        <w:spacing w:line="360" w:lineRule="auto"/>
        <w:rPr>
          <w:rFonts w:ascii="Arial" w:hAnsi="Arial" w:cs="Arial"/>
          <w:sz w:val="22"/>
          <w:szCs w:val="22"/>
          <w:shd w:val="clear" w:color="auto" w:fill="FFFFFF"/>
          <w:lang w:val="en-GB"/>
        </w:rPr>
      </w:pPr>
      <w:r>
        <w:rPr>
          <w:rFonts w:ascii="Arial" w:hAnsi="Arial"/>
          <w:noProof/>
          <w:sz w:val="22"/>
          <w:szCs w:val="22"/>
        </w:rPr>
        <w:drawing>
          <wp:inline distT="0" distB="0" distL="0" distR="0" wp14:anchorId="6E4367CF" wp14:editId="284E3765">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6571B0">
        <w:rPr>
          <w:rFonts w:ascii="Arial" w:hAnsi="Arial"/>
          <w:sz w:val="22"/>
          <w:szCs w:val="22"/>
          <w:lang w:val="en-GB"/>
        </w:rPr>
        <w:t xml:space="preserve"> (</w:t>
      </w:r>
      <w:r w:rsidRPr="006571B0">
        <w:rPr>
          <w:rFonts w:ascii="Arial" w:hAnsi="Arial" w:cs="Arial"/>
          <w:sz w:val="22"/>
          <w:szCs w:val="22"/>
          <w:shd w:val="clear" w:color="auto" w:fill="FFFFFF"/>
          <w:lang w:val="en-GB"/>
        </w:rPr>
        <w:t>PR669_optoNCDT_5500_Performance-Boost</w:t>
      </w:r>
      <w:r w:rsidR="001F1F0C" w:rsidRPr="006571B0">
        <w:rPr>
          <w:rFonts w:ascii="Arial" w:hAnsi="Arial" w:cs="Arial"/>
          <w:sz w:val="22"/>
          <w:szCs w:val="22"/>
          <w:shd w:val="clear" w:color="auto" w:fill="FFFFFF"/>
          <w:lang w:val="en-GB"/>
        </w:rPr>
        <w:t>.jpg</w:t>
      </w:r>
      <w:r w:rsidR="006256DF" w:rsidRPr="006571B0">
        <w:rPr>
          <w:rFonts w:ascii="Arial" w:hAnsi="Arial" w:cs="Arial"/>
          <w:sz w:val="22"/>
          <w:szCs w:val="22"/>
          <w:lang w:val="en-GB"/>
        </w:rPr>
        <w:t>)</w:t>
      </w:r>
    </w:p>
    <w:sectPr w:rsidR="006256DF" w:rsidRPr="006571B0"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9C27E5"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9C27E5"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9C27E5"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722934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42DC"/>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571B0"/>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430B"/>
    <w:rsid w:val="00937FED"/>
    <w:rsid w:val="009461E6"/>
    <w:rsid w:val="009577C1"/>
    <w:rsid w:val="00966A24"/>
    <w:rsid w:val="00986A38"/>
    <w:rsid w:val="009A14D9"/>
    <w:rsid w:val="009B056A"/>
    <w:rsid w:val="009C27E5"/>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87FE5"/>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1D11"/>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18031574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224872355">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3</Pages>
  <Words>407</Words>
  <Characters>2567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44</cp:revision>
  <dcterms:created xsi:type="dcterms:W3CDTF">2025-03-20T12:09:00Z</dcterms:created>
  <dcterms:modified xsi:type="dcterms:W3CDTF">2026-04-09T06:43:00Z</dcterms:modified>
</cp:coreProperties>
</file>